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/>
      </w:pPr>
      <w:hyperlink r:id="rId3">
        <w:r>
          <w:drawing>
            <wp:anchor behindDoc="0" distT="0" distB="0" distL="0" distR="0" simplePos="0" locked="0" layoutInCell="0" allowOverlap="1" relativeHeight="2">
              <wp:simplePos x="0" y="0"/>
              <wp:positionH relativeFrom="column">
                <wp:posOffset>95250</wp:posOffset>
              </wp:positionH>
              <wp:positionV relativeFrom="paragraph">
                <wp:posOffset>-152400</wp:posOffset>
              </wp:positionV>
              <wp:extent cx="228600" cy="228600"/>
              <wp:effectExtent l="0" t="0" r="0" b="0"/>
              <wp:wrapNone/>
              <wp:docPr id="1" name="Image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1. Correlation between cranial diastema (6) and cranial muzzle length (5).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br/>
        <w:t>From the diastema lengths given by Hulbert it is possible to estimate the muzzle lengths using a regression calculated on extant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E. caballus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  <w:t> (Fig.A).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2. Correlation between mandibular diastema (3) and mandibular muzzle length (12).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From the diastema lengths given by Hulbert (1995) and Hay (1913) it is possible to estimate the muzzle lengths using a regression calculated on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(Fig.B).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It appears that the range of varaition for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 sp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A is abnormally large as shown also by the diastema coefficient of variation (12.46 in Hulbert 1995, Table 2). The maximum is close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 sp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C.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3. Correlation between the cranial muzzle length (5) and the mandibular muzzle length (12).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There again, it is possible to estimate the cranial muzzle lengths using a regression calculated on extant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(Fig.C).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Not surprisingly the range of variation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 sp. 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is abnormally large.</w:t>
      </w:r>
    </w:p>
    <w:p>
      <w:pPr>
        <w:pStyle w:val="TextBody"/>
        <w:widowControl/>
        <w:pBdr/>
        <w:bidi w:val="0"/>
        <w:spacing w:lineRule="auto" w:line="288" w:before="0" w:after="0"/>
        <w:ind w:left="0" w:right="0" w:hanging="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FFFFFF"/>
          <w:spacing w:val="0"/>
          <w:sz w:val="21"/>
          <w:u w:val="none"/>
          <w:effect w:val="non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rubrique&amp;id_rubrique=665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LibreOffice/7.4.3.2$Windows_X86_64 LibreOffice_project/1048a8393ae2eeec98dff31b5c133c5f1d08b890</Application>
  <AppVersion>15.0000</AppVersion>
  <Pages>1</Pages>
  <Words>158</Words>
  <Characters>818</Characters>
  <CharactersWithSpaces>973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2024-07-28T15:06:24Z</dcterms:created>
  <dc:creator/>
  <dc:description/>
  <dc:language>en-US</dc:language>
  <cp:lastModifiedBy/>
  <dcterms:modified xsi:type="dcterms:W3CDTF">2024-07-28T15:35:39Z</dcterms:modified>
  <cp:revision>7</cp:revision>
  <dc:subject/>
  <dc:title/>
</cp:coreProperties>
</file>